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乐游同程 • 额济纳旗 • 银川双飞六天 腾格里沙漠 • 额济纳旗胡杨 • 乌兰湖 • 西部梦幻大峡谷行程单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山西内蒙线1758196023Wq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1、怪树林：倒下的胡杨林树木，千年不朽的景观，赶紧掏出你的相机记录眼前的一幕；
                <w:br/>
                2、西部梦幻大峡谷：丹霞地貌和雅丹地貌的结合，赤红色的美丽世界； 
                <w:br/>
                3、额济纳旗胡杨林：景色超美的胡杨林世界，39万亩的额济纳胡杨林，真的超好看；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广州→银川（参考航班：CZ2127/06:40-09:50）→西部梦幻大峡谷(350 公里)→巴彦淖尔(150公里)
                <w:br/>
              </w:t>
            </w:r>
          </w:p>
          <w:p>
            <w:pPr>
              <w:pStyle w:val="indent"/>
            </w:pPr>
            <w:r>
              <w:rPr>
                <w:rFonts w:ascii="微软雅黑" w:hAnsi="微软雅黑" w:eastAsia="微软雅黑" w:cs="微软雅黑"/>
                <w:color w:val="000000"/>
                <w:sz w:val="20"/>
                <w:szCs w:val="20"/>
              </w:rPr>
              <w:t xml:space="preserve">
                上午：请携带有效身份证原件，前往抵达具有“塞上江南”之称的—银川市。抵达后用午餐。
                <w:br/>
                下午：前往游览【西部梦幻大峡谷】蒙古语"布勒格斯太"，意为有柳树的地方。深红色的沙石构成，全长5公里，在蓝天、白云的衬托下，瑰丽无比，气势恢宏，沧桑壮美。置身其间，峰回路转，一步一景，十步不同天，仿佛步入梦幻世界，前往巴彦淖尔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巴彦淖尔华美达酒店或同级（四钻）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巴彦淖尔→G7京新高速→弱水胡杨景区（黑水古城、黑水城遗址、怪树林） (680公里)
                <w:br/>
              </w:t>
            </w:r>
          </w:p>
          <w:p>
            <w:pPr>
              <w:pStyle w:val="indent"/>
            </w:pPr>
            <w:r>
              <w:rPr>
                <w:rFonts w:ascii="微软雅黑" w:hAnsi="微软雅黑" w:eastAsia="微软雅黑" w:cs="微软雅黑"/>
                <w:color w:val="000000"/>
                <w:sz w:val="20"/>
                <w:szCs w:val="20"/>
              </w:rPr>
              <w:t xml:space="preserve">
                上午：早餐后，一路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穿梭在古老梦幻的西域，路过神秘的沙漠。
                <w:br/>
                下午：前往游览【黑城弱水胡杨风景区】抵达景区后，先参观游览【黑水古城】感受到当年马可波罗游历亦集乃城时的繁华。后前往【弱水金沙胡杨林】素有“醉美胡杨林之称”这里有千年不死胡杨林、柔情三千古弱水、涅槃重生凤凰林。看“大漠孤烟直，长河落日圆”。最后游览有“活着千年不死、死后千年不倒、倒后千年不朽”之称的【怪树林】景区内胡杨千姿百态的造型在这里表现的淋漓尽致，他们用干枯的躯体诉说着那死后三千年不倒的神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额济纳旗三千居酒店（开业2021）</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全天额济纳：胡杨林
                <w:br/>
              </w:t>
            </w:r>
          </w:p>
          <w:p>
            <w:pPr>
              <w:pStyle w:val="indent"/>
            </w:pPr>
            <w:r>
              <w:rPr>
                <w:rFonts w:ascii="微软雅黑" w:hAnsi="微软雅黑" w:eastAsia="微软雅黑" w:cs="微软雅黑"/>
                <w:color w:val="000000"/>
                <w:sz w:val="20"/>
                <w:szCs w:val="20"/>
              </w:rPr>
              <w:t xml:space="preserve">
                全天：早餐后，弱水流沙的最终归宿【居延海】（含景区车）在晨曦中拍摄美丽神奇的居延海，欣赏“秋水共长天一色”的壮美景观，在这里感悟水的珍贵和生命的奇迹。
                <w:br/>
                游览【胡杨林景区】（含景区车）抵达景区开启期待已久的摄影之旅！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
                <w:br/>
                备注：胡杨林景区内摆渡车在各站点都可上下车，进入景区后分散参观，地接导游无法陪同游客全程参观，胡杨林全天参观、门票一次有效，中餐只能在景区内自行解决，在规定时间内到达集合地点，提前出来的游客请自由活动、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额济纳旗三千居酒店（开业2021）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额济纳旗→腾格里沙漠地球之心乌兰湖(航拍)（760公里）→阿拉善左旗（50 公里)
                <w:br/>
              </w:t>
            </w:r>
          </w:p>
          <w:p>
            <w:pPr>
              <w:pStyle w:val="indent"/>
            </w:pPr>
            <w:r>
              <w:rPr>
                <w:rFonts w:ascii="微软雅黑" w:hAnsi="微软雅黑" w:eastAsia="微软雅黑" w:cs="微软雅黑"/>
                <w:color w:val="000000"/>
                <w:sz w:val="20"/>
                <w:szCs w:val="20"/>
              </w:rPr>
              <w:t xml:space="preserve">
                上午：早餐后，乘车前往中国第四大沙漠——【腾格里沙漠】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
                <w:br/>
                下午：抵达沙漠乘坐4轮越野车穿越腾格里沙漠（穿越2.5小时）寻找”地球心脏”——【乌兰湖】（特别安排无人机航拍）腾格里沙漠中有大大小小的各种湖泊，成为点缀沙漠的壮丽美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堪称途中的“网红粉红湖”——骆驼湖位于腾格尔沙漠的特莫图嘎查，盐碱湖。这个湖的全名叫特莫托湖，汉语翻成蒙语就是骆驼，吸引好多游客来打卡所以就叫做粉色的骆驼湖、 这简直是一片“粉红之境”相比浓郁震撼的乌兰湖、我更喜欢梦幻美妙的骆驼湖、仿佛在童话世界。【吉他湖】又叫张家湖、顾名思义、从高处看就是一把吉他、呈深红色 这里已经快出沙漠了、距离英雄会比较近、拍出来就是大片即视感。
                <w:br/>
                沙漠旅游温馨提示：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3、参加人员必须听从领队安排，听从指挥做到团结互助，安全第一，不要离团队太远，确保随时能取得联系，在活动过程中有问题应及时与领队取得沟通，方便领队做安排；
                <w:br/>
                4、尊重当地的风俗习惯，保护生态环境，杜绝留下白色污染；
                <w:br/>
                5、沙漠中会出现无信号情况，请提前告知家人行踪，安排好工作，以免家人担心 ；
                <w:br/>
                6、在游玩项目时注意安全，要谨记工作人员的安全指导和提醒，防止意外发生。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希姆顿阿拉善大酒店（四钻）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希姆顿→贺兰山岩画→镇北堡西部影视城→怀远夜市(120 公里)
                <w:br/>
              </w:t>
            </w:r>
          </w:p>
          <w:p>
            <w:pPr>
              <w:pStyle w:val="indent"/>
            </w:pPr>
            <w:r>
              <w:rPr>
                <w:rFonts w:ascii="微软雅黑" w:hAnsi="微软雅黑" w:eastAsia="微软雅黑" w:cs="微软雅黑"/>
                <w:color w:val="000000"/>
                <w:sz w:val="20"/>
                <w:szCs w:val="20"/>
              </w:rPr>
              <w:t xml:space="preserve">
                上午：早餐后，乘车前往参观【贺兰山岩画】分布着近6000幅岩画，创作时间跨度达3000年至10000年。内容涵盖狩猎、祭祀、舞蹈等史前人类生活场景，以及羊、马等动物图腾和抽象符号。其中712幅人面像岩画占全球现存总量60%以上，以夸张的面部特征和丰富的表情呈现独特艺术风格。
                <w:br/>
                下午：乘车前往参观【镇北堡影城】已逐步成为中国古代北方小城镇的缩影，再现我们祖先的生活方式、生产方式和游乐方式。镇北堡西部影城有大小场景100多处，景区内配有专业的拍摄人员，让你真正感受到“来时是游客，走时成明星”；后乘车前往银川，前往【怀远夜市】本地人最爱去的夜市之一，在这里可以品尝银川特色美食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银川栖悦酒店（银川高铁站）（四钻）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银川→广州  (参考航班：CZ6412/08:00-13:05/经停贵阳)
                <w:br/>
              </w:t>
            </w:r>
          </w:p>
          <w:p>
            <w:pPr>
              <w:pStyle w:val="indent"/>
            </w:pPr>
            <w:r>
              <w:rPr>
                <w:rFonts w:ascii="微软雅黑" w:hAnsi="微软雅黑" w:eastAsia="微软雅黑" w:cs="微软雅黑"/>
                <w:color w:val="000000"/>
                <w:sz w:val="20"/>
                <w:szCs w:val="20"/>
              </w:rPr>
              <w:t xml:space="preserve">
                早餐后，前往机场乘机返回广东，返回温馨的家。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1、大交通：往返经济舱机票含税； 
                <w:br/>
                2、住宿：入住行程所示酒店标准双人房/大床房（每成人一个床位）； 
                <w:br/>
                3、餐食：全程含 10 个正餐，餐标 50 元/人/餐，酒店包含早餐； 
                <w:br/>
                4、用车：全程旅游观光巴士，保证 1 人 1 正座； 
                <w:br/>
                5、门票：行程表内所列景点第一大门票； 
                <w:br/>
                6、导游：全程优秀导游讲解服务； 
                <w:br/>
                7、接送交通：指定上下车地点与站点之间接送费。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5、《广东省国内旅游组团合同》第二条第6点、旅途中火车、轮船上餐费、机场内候机和转机的餐食、园中园门票、景点缆车费用、行程表以外未注明的费用等。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收客18人安排全陪。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
                <w:br/>
                用现退给客人，由客人签名确认。如果因客人自身原因造成的，其未产生的所有费用概不退还。
                <w:br/>
                4、出发时带上您的有效身份证原件！
                <w:br/>
                5、旅游者参加打猎、潜水、漂流、滑水、滑雪、滑草、蹦极、跳伞、滑翔、乘热气球、骑马、赛车、攀岩、水疗、水上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2025-09-24T09:04:08+08:00</dcterms:created>
  <dcterms:modified xsi:type="dcterms:W3CDTF">2025-09-24T09:04:08+08:00</dcterms:modified>
</cp:coreProperties>
</file>

<file path=docProps/custom.xml><?xml version="1.0" encoding="utf-8"?>
<Properties xmlns="http://schemas.openxmlformats.org/officeDocument/2006/custom-properties" xmlns:vt="http://schemas.openxmlformats.org/officeDocument/2006/docPropsVTypes"/>
</file>